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234E" w14:textId="77777777" w:rsidR="002B3F94" w:rsidRDefault="00000000">
      <w:pPr>
        <w:spacing w:after="318" w:line="259" w:lineRule="auto"/>
        <w:ind w:left="-5" w:right="0"/>
        <w:jc w:val="left"/>
      </w:pPr>
      <w:r>
        <w:rPr>
          <w:b/>
        </w:rPr>
        <w:t xml:space="preserve">Introducción </w:t>
      </w:r>
    </w:p>
    <w:p w14:paraId="78092D77" w14:textId="77777777" w:rsidR="002B3F94" w:rsidRDefault="00000000">
      <w:pPr>
        <w:ind w:left="9" w:right="1688"/>
      </w:pPr>
      <w:r>
        <w:rPr>
          <w:b/>
        </w:rPr>
        <w:t xml:space="preserve">Objetivo del campo: </w:t>
      </w:r>
      <w:r>
        <w:t xml:space="preserve">El objeto de estudio es el comportamiento de las personas en un contexto debido a la salud o la enfermedad. Las personas estudiadas son tanto pacientes como profesionales. El paciente es visto desde dos perspectivas: como paciente, es decir, su relación con la enfermedad, y como generador de recursos adaptativos. También contribuye a la adaptación, el ajuste y el desarrollo personal de la persona. La psicología clínica se centra en los aspectos intelectuales, emocionales, biológicos, psicológicos, sociales y conductuales del comportamiento humano, que desempeñan un papel en las diferentes culturas y en todos los aspectos socioeconómicos de la existencia. </w:t>
      </w:r>
    </w:p>
    <w:p w14:paraId="13222F09" w14:textId="77777777" w:rsidR="002B3F94" w:rsidRDefault="00000000">
      <w:pPr>
        <w:spacing w:after="151"/>
        <w:ind w:left="9" w:right="1688"/>
      </w:pPr>
      <w:r>
        <w:t xml:space="preserve">Evaluación y diagnóstico, tratamiento e investigación en el ámbito de los trastornos psicológicos o psiquiátricos Búsqueda de hipótesis sobre el comportamiento Esto también forma parte de los objetivos de la investigación en este ámbito. Psicología La psicología clínica y la psicología de la salud es una disciplina o campo especial de la psicología que aplica los principios, métodos y conocimientos científicos desarrollados en la psicología a la evaluación, el diagnóstico, la interpretación, el tratamiento, la modificación y la prevención de las desviaciones o trastornos mentales o de cualquier otra conducta relacionada con los procesos de salud y enfermedad en los diversos y variados contextos en los que pueden darse. </w:t>
      </w:r>
      <w:r>
        <w:rPr>
          <w:sz w:val="28"/>
        </w:rPr>
        <w:t>Desarrollo</w:t>
      </w:r>
      <w:r>
        <w:t xml:space="preserve"> </w:t>
      </w:r>
    </w:p>
    <w:p w14:paraId="2173290A" w14:textId="77777777" w:rsidR="002B3F94" w:rsidRDefault="00000000">
      <w:pPr>
        <w:spacing w:after="314" w:line="259" w:lineRule="auto"/>
        <w:ind w:left="14" w:right="0" w:firstLine="0"/>
        <w:jc w:val="left"/>
      </w:pPr>
      <w:r>
        <w:t xml:space="preserve">  </w:t>
      </w:r>
    </w:p>
    <w:p w14:paraId="59FA2405" w14:textId="77777777" w:rsidR="002B3F94" w:rsidRDefault="00000000">
      <w:pPr>
        <w:spacing w:after="318" w:line="259" w:lineRule="auto"/>
        <w:ind w:left="-5" w:right="0"/>
        <w:jc w:val="left"/>
      </w:pPr>
      <w:r>
        <w:rPr>
          <w:b/>
        </w:rPr>
        <w:t>El papel del psicólogo clínico.</w:t>
      </w:r>
      <w:r>
        <w:t xml:space="preserve"> </w:t>
      </w:r>
    </w:p>
    <w:p w14:paraId="6C44C747" w14:textId="77777777" w:rsidR="002B3F94" w:rsidRDefault="00000000">
      <w:pPr>
        <w:ind w:left="9" w:right="1688"/>
      </w:pPr>
      <w:r>
        <w:t xml:space="preserve">Explica, en términos de interacción, el dolor y otros procesos de la enfermedad y los efectos del tratamiento. </w:t>
      </w:r>
    </w:p>
    <w:p w14:paraId="259DEB7A" w14:textId="77777777" w:rsidR="002B3F94" w:rsidRDefault="00000000">
      <w:pPr>
        <w:ind w:left="9" w:right="1688"/>
      </w:pPr>
      <w:r>
        <w:t xml:space="preserve">Hábitos y estilo de vida. Su impacto en la salud y la enfermedad; su adquisición y modificación. </w:t>
      </w:r>
    </w:p>
    <w:p w14:paraId="365F6463" w14:textId="77777777" w:rsidR="002B3F94" w:rsidRDefault="00000000">
      <w:pPr>
        <w:ind w:left="9" w:right="1688"/>
      </w:pPr>
      <w:r>
        <w:t xml:space="preserve">La relación entre los procesos de enfermedad, los comportamientos y los estilos de vida, con especial atención a los procesos crónicos. </w:t>
      </w:r>
    </w:p>
    <w:p w14:paraId="049B053B" w14:textId="77777777" w:rsidR="002B3F94" w:rsidRDefault="00000000">
      <w:pPr>
        <w:spacing w:after="115" w:line="259" w:lineRule="auto"/>
        <w:ind w:left="9" w:right="1688"/>
      </w:pPr>
      <w:r>
        <w:lastRenderedPageBreak/>
        <w:t xml:space="preserve">Los pacientes son una importante fuente de información. El profesional como investigador. </w:t>
      </w:r>
    </w:p>
    <w:p w14:paraId="4A24650D" w14:textId="77777777" w:rsidR="002B3F94" w:rsidRDefault="00000000">
      <w:pPr>
        <w:spacing w:after="317" w:line="259" w:lineRule="auto"/>
        <w:ind w:left="9" w:right="1688"/>
      </w:pPr>
      <w:r>
        <w:t xml:space="preserve">Estrategias para obtener información fiable sobre el paciente. </w:t>
      </w:r>
    </w:p>
    <w:p w14:paraId="71457B89" w14:textId="77777777" w:rsidR="002B3F94" w:rsidRDefault="00000000">
      <w:pPr>
        <w:spacing w:after="316" w:line="259" w:lineRule="auto"/>
        <w:ind w:left="9" w:right="1688"/>
      </w:pPr>
      <w:r>
        <w:t xml:space="preserve">Razón médica. El proceso de diagnóstico. </w:t>
      </w:r>
    </w:p>
    <w:p w14:paraId="11A1327B" w14:textId="77777777" w:rsidR="002B3F94" w:rsidRDefault="00000000">
      <w:pPr>
        <w:ind w:left="9" w:right="1688"/>
      </w:pPr>
      <w:r>
        <w:t xml:space="preserve">Un profesional como comunicador. Eficacia en la transmisión de información y en la formulación de recetas. </w:t>
      </w:r>
    </w:p>
    <w:p w14:paraId="701A47F6" w14:textId="77777777" w:rsidR="002B3F94" w:rsidRDefault="00000000">
      <w:pPr>
        <w:ind w:left="9" w:right="1688"/>
      </w:pPr>
      <w:r>
        <w:t xml:space="preserve">Los profesionales como educadores o agentes de cambio de comportamiento. Desarrollo de programas de tratamiento. </w:t>
      </w:r>
    </w:p>
    <w:p w14:paraId="3B4799CF" w14:textId="77777777" w:rsidR="002B3F94" w:rsidRDefault="00000000">
      <w:pPr>
        <w:ind w:left="9" w:right="1688"/>
      </w:pPr>
      <w:r>
        <w:t xml:space="preserve">Evaluación: recopilación de información sobre el comportamiento, las funciones cognitivas y el estado emocional de la persona. La evaluación suele implicar a más de una persona, y a veces dos o más personas, como una pareja, una familia u otro grupo o colectivo, pueden ser los sujetos centrales. Esta información puede utilizarse para diagnosticar problemas psicológicos, seleccionar métodos de intervención y tratamiento, proporcionar orientación laboral, seleccionar candidatos a un puesto de trabajo, publicar opiniones de expertos, recopilar perfiles psicológicos, recoger datos adicionales a las evaluaciones anteriores, seleccionar posibles participantes para proyectos de investigación psicológica, establecer parámetros de comportamiento de referencia para comparar los cambios después del tratamiento y muchos otros fines. </w:t>
      </w:r>
    </w:p>
    <w:p w14:paraId="44E47457" w14:textId="77777777" w:rsidR="002B3F94" w:rsidRDefault="00000000">
      <w:pPr>
        <w:ind w:left="9" w:right="1688"/>
      </w:pPr>
      <w:r>
        <w:t xml:space="preserve">En general, las herramientas más comunes son algún tipo de test, cuestionarios, entrevistas, observación e instrumentos psicofisiológicos. A menudo, estos procedimientos se utilizan en combinación para formar una batería de pruebas o varias estrategias de medición. </w:t>
      </w:r>
    </w:p>
    <w:p w14:paraId="0B4FF4CA" w14:textId="77777777" w:rsidR="002B3F94" w:rsidRDefault="00000000">
      <w:pPr>
        <w:ind w:left="9" w:right="1688"/>
      </w:pPr>
      <w:r>
        <w:t xml:space="preserve">Diagnóstico: consiste en identificar y etiquetar los problemas conductuales, cognitivos, emocionales o sociales de un individuo, grupo o comunidad. Debe entenderse como el "resultado" del proceso de evaluación psicológica. En el desempeño de esta función, los psicólogos clínicos y médicos tendrán que tomar decisiones en las que hay que destacar los siguientes puntos </w:t>
      </w:r>
    </w:p>
    <w:p w14:paraId="156EB24A" w14:textId="77777777" w:rsidR="002B3F94" w:rsidRDefault="00000000">
      <w:pPr>
        <w:numPr>
          <w:ilvl w:val="0"/>
          <w:numId w:val="1"/>
        </w:numPr>
        <w:spacing w:after="317" w:line="259" w:lineRule="auto"/>
        <w:ind w:right="1688" w:hanging="151"/>
      </w:pPr>
      <w:r>
        <w:t xml:space="preserve">Decidir si el asunto es de su competencia. </w:t>
      </w:r>
    </w:p>
    <w:p w14:paraId="52BA909B" w14:textId="77777777" w:rsidR="002B3F94" w:rsidRDefault="00000000">
      <w:pPr>
        <w:numPr>
          <w:ilvl w:val="0"/>
          <w:numId w:val="1"/>
        </w:numPr>
        <w:ind w:right="1688" w:hanging="151"/>
      </w:pPr>
      <w:r>
        <w:lastRenderedPageBreak/>
        <w:t xml:space="preserve">Determine la gravedad o la seriedad de la primera información proporcionada sobre el tema. </w:t>
      </w:r>
    </w:p>
    <w:p w14:paraId="5A4A6E56" w14:textId="77777777" w:rsidR="002B3F94" w:rsidRDefault="00000000">
      <w:pPr>
        <w:numPr>
          <w:ilvl w:val="0"/>
          <w:numId w:val="1"/>
        </w:numPr>
        <w:spacing w:after="317" w:line="259" w:lineRule="auto"/>
        <w:ind w:right="1688" w:hanging="151"/>
      </w:pPr>
      <w:r>
        <w:t xml:space="preserve">Diagnóstico, si procede. </w:t>
      </w:r>
    </w:p>
    <w:p w14:paraId="7477C5E3" w14:textId="77777777" w:rsidR="002B3F94" w:rsidRDefault="00000000">
      <w:pPr>
        <w:numPr>
          <w:ilvl w:val="0"/>
          <w:numId w:val="1"/>
        </w:numPr>
        <w:spacing w:after="318" w:line="259" w:lineRule="auto"/>
        <w:ind w:right="1688" w:hanging="151"/>
      </w:pPr>
      <w:r>
        <w:t xml:space="preserve">Cuestiones de regulación en términos de funcionamiento. </w:t>
      </w:r>
    </w:p>
    <w:p w14:paraId="31EF7DD7" w14:textId="77777777" w:rsidR="002B3F94" w:rsidRDefault="00000000">
      <w:pPr>
        <w:numPr>
          <w:ilvl w:val="0"/>
          <w:numId w:val="1"/>
        </w:numPr>
        <w:spacing w:after="837"/>
        <w:ind w:right="1688" w:hanging="151"/>
      </w:pPr>
      <w:r>
        <w:t xml:space="preserve">Indicaciones de tratamiento. </w:t>
      </w:r>
    </w:p>
    <w:p w14:paraId="4BBB7BFE" w14:textId="77777777" w:rsidR="002B3F94" w:rsidRDefault="00000000">
      <w:pPr>
        <w:spacing w:after="318" w:line="259" w:lineRule="auto"/>
        <w:ind w:left="-5" w:right="0"/>
        <w:jc w:val="left"/>
      </w:pPr>
      <w:r>
        <w:rPr>
          <w:b/>
        </w:rPr>
        <w:t>Problemas a los que se enfrentan los psicólogos en este campo.</w:t>
      </w:r>
      <w:r>
        <w:t xml:space="preserve"> </w:t>
      </w:r>
    </w:p>
    <w:p w14:paraId="7290A5C6" w14:textId="77777777" w:rsidR="002B3F94" w:rsidRDefault="00000000">
      <w:pPr>
        <w:numPr>
          <w:ilvl w:val="0"/>
          <w:numId w:val="2"/>
        </w:numPr>
        <w:spacing w:after="316" w:line="259" w:lineRule="auto"/>
        <w:ind w:right="1688" w:hanging="160"/>
      </w:pPr>
      <w:r>
        <w:t xml:space="preserve">¿Con qué otros profesionales trabajan los psicólogos? </w:t>
      </w:r>
    </w:p>
    <w:p w14:paraId="3234895A" w14:textId="77777777" w:rsidR="002B3F94" w:rsidRDefault="00000000">
      <w:pPr>
        <w:numPr>
          <w:ilvl w:val="0"/>
          <w:numId w:val="2"/>
        </w:numPr>
        <w:spacing w:after="316" w:line="259" w:lineRule="auto"/>
        <w:ind w:right="1688" w:hanging="160"/>
      </w:pPr>
      <w:r>
        <w:t xml:space="preserve">Áreas de penetración en el mercado laboral  </w:t>
      </w:r>
    </w:p>
    <w:p w14:paraId="2486153E" w14:textId="77777777" w:rsidR="002B3F94" w:rsidRDefault="00000000">
      <w:pPr>
        <w:numPr>
          <w:ilvl w:val="0"/>
          <w:numId w:val="2"/>
        </w:numPr>
        <w:ind w:right="1688" w:hanging="160"/>
      </w:pPr>
      <w:r>
        <w:t xml:space="preserve">La perspectiva teórica que le interesa y su contribución al campo (seleccione sólo la que le interesa). </w:t>
      </w:r>
    </w:p>
    <w:p w14:paraId="46E9B34E" w14:textId="77777777" w:rsidR="002B3F94" w:rsidRDefault="00000000">
      <w:pPr>
        <w:spacing w:line="259" w:lineRule="auto"/>
        <w:ind w:left="9" w:right="1688"/>
      </w:pPr>
      <w:r>
        <w:t xml:space="preserve">*Enlace. </w:t>
      </w:r>
    </w:p>
    <w:sectPr w:rsidR="002B3F94">
      <w:pgSz w:w="12240" w:h="15840"/>
      <w:pgMar w:top="431" w:right="0" w:bottom="148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ED9"/>
    <w:multiLevelType w:val="hybridMultilevel"/>
    <w:tmpl w:val="480672BA"/>
    <w:lvl w:ilvl="0" w:tplc="EB583526">
      <w:start w:val="1"/>
      <w:numFmt w:val="bullet"/>
      <w:lvlText w:val="*"/>
      <w:lvlJc w:val="left"/>
      <w:pPr>
        <w:ind w:left="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CC9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024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AC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EC2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C3F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E1E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640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40D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10D9A"/>
    <w:multiLevelType w:val="hybridMultilevel"/>
    <w:tmpl w:val="F738D300"/>
    <w:lvl w:ilvl="0" w:tplc="38767D32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0A9F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8D44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D3B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0E40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2140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C498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0506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2021C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5968535">
    <w:abstractNumId w:val="1"/>
  </w:num>
  <w:num w:numId="2" w16cid:durableId="37200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94"/>
    <w:rsid w:val="002B3F94"/>
    <w:rsid w:val="00A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1AB2"/>
  <w15:docId w15:val="{9267CA69-C522-4E75-9077-EE82DE6C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1" w:line="368" w:lineRule="auto"/>
      <w:ind w:left="10" w:right="170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smendoza</dc:creator>
  <cp:keywords>docId:8A8D18C4CF86AE369230F44DBF14E21E</cp:keywords>
  <cp:lastModifiedBy>Marcela Rincon Porras</cp:lastModifiedBy>
  <cp:revision>2</cp:revision>
  <dcterms:created xsi:type="dcterms:W3CDTF">2022-07-14T17:15:00Z</dcterms:created>
  <dcterms:modified xsi:type="dcterms:W3CDTF">2022-07-14T17:15:00Z</dcterms:modified>
</cp:coreProperties>
</file>