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AC" w:rsidRDefault="00706A65" w:rsidP="00706A65">
      <w:pPr>
        <w:spacing w:after="254" w:line="259" w:lineRule="auto"/>
        <w:ind w:left="0" w:firstLine="0"/>
      </w:pPr>
      <w:r>
        <w:t xml:space="preserve"> </w:t>
      </w:r>
    </w:p>
    <w:p w:rsidR="006E45AC" w:rsidRDefault="00706A65">
      <w:pPr>
        <w:pStyle w:val="Ttulo1"/>
      </w:pPr>
      <w:r>
        <w:t>E</w:t>
      </w:r>
      <w:r>
        <w:t>nsayo sobre la ciencia en Colombia</w:t>
      </w:r>
      <w:bookmarkStart w:id="0" w:name="_GoBack"/>
      <w:bookmarkEnd w:id="0"/>
    </w:p>
    <w:p w:rsidR="00706A65" w:rsidRPr="00706A65" w:rsidRDefault="00706A65" w:rsidP="00706A65"/>
    <w:p w:rsidR="006E45AC" w:rsidRDefault="00706A65">
      <w:pPr>
        <w:ind w:left="5"/>
      </w:pPr>
      <w:r>
        <w:t>Como parte del nuevo orden mundial, los países deben promover el progreso tecnológico e innovador para responder a las dinámicas sociales, económicas y políticas que provoca cada día y que configuran de forma decisi</w:t>
      </w:r>
      <w:r>
        <w:t xml:space="preserve">va la vida de las personas en la nueva sociedad. </w:t>
      </w:r>
    </w:p>
    <w:p w:rsidR="006E45AC" w:rsidRDefault="00706A65">
      <w:pPr>
        <w:ind w:left="5"/>
      </w:pPr>
      <w:r>
        <w:t xml:space="preserve">La constitución política de Colombia describe en su articulado la promoción de estos avances en diversas áreas para crear progreso y desarrollo y posteriormente mejorar las condiciones de la sociedad. </w:t>
      </w:r>
    </w:p>
    <w:p w:rsidR="006E45AC" w:rsidRDefault="00706A65">
      <w:pPr>
        <w:ind w:left="5"/>
      </w:pPr>
      <w:r>
        <w:t>A pesar del crecimiento de la innovación en Colombia, reflejado especialmente en el aumento de las solicitudes de patentes, que según la Superintendencia de Industria y Comercio pasó de 168 en 2006 a 595 en 2017 (en términos de población), algunas universi</w:t>
      </w:r>
      <w:r>
        <w:t>dades y empresas aún no cuentan con las herramientas y mecanismos necesarios para comercializar este potencial tecnológico. De hecho, la mayoría de ellos ni siquiera tienen incentivos para fomentar la creación de nuevas capacidades o resultados de investig</w:t>
      </w:r>
      <w:r>
        <w:t xml:space="preserve">ación. </w:t>
      </w:r>
    </w:p>
    <w:p w:rsidR="006E45AC" w:rsidRDefault="00706A65">
      <w:pPr>
        <w:ind w:left="5"/>
      </w:pPr>
      <w:r>
        <w:t>Diversos estudios sobre el sector de la innovación en Colombia han demostrado que es necesaria una mayor inversión nacional para superar el estancamiento y la lentitud de la gestión del conocimiento en Colombia. El crecimiento y el desarrollo de ca</w:t>
      </w:r>
      <w:r>
        <w:t xml:space="preserve">pacidades requieren más esfuerzos de colaboración entre organizaciones, gobierno y universidades para que, como nación, podamos movernos de la mano del ritmo global de los negocios, reforzando los esfuerzos para prever económicamente su desarrollo, lo que </w:t>
      </w:r>
      <w:r>
        <w:t xml:space="preserve">a su vez nos permitirá obtener un mayor retorno de la inversión. </w:t>
      </w:r>
    </w:p>
    <w:p w:rsidR="006E45AC" w:rsidRDefault="00706A65">
      <w:pPr>
        <w:spacing w:after="0"/>
        <w:ind w:left="5"/>
      </w:pPr>
      <w:r>
        <w:t>Tenemos el potencial, tenemos algunas herramientas, tenemos la inteligencia y la capacidad de innovar, etc., pero las estadísticas muestran que el potencial se está desperdiciando, muchas ve</w:t>
      </w:r>
      <w:r>
        <w:t xml:space="preserve">ces por desconocimiento y falta de interés en aprovechar la innovación y los desarrollos tecnológicos en Colombia. Tanto es así que, según las cifras presentadas por el presidente estadounidense Barack Obama  </w:t>
      </w:r>
    </w:p>
    <w:p w:rsidR="006E45AC" w:rsidRDefault="00706A65">
      <w:pPr>
        <w:ind w:left="5"/>
      </w:pPr>
      <w:r>
        <w:t>La Superintendencia de Industria y Comercio, a</w:t>
      </w:r>
      <w:r>
        <w:t xml:space="preserve">unque el número de solicitudes de patentes se ha incrementado con el paso de los años, llegando a casi 600 para los residentes en 2017 y a 1.777 para los no residentes en el mismo año, como se mencionó anteriormente. </w:t>
      </w:r>
    </w:p>
    <w:p w:rsidR="006E45AC" w:rsidRDefault="00706A65">
      <w:pPr>
        <w:ind w:left="5"/>
      </w:pPr>
      <w:r>
        <w:t>Basándonos en los datos disponibles, y</w:t>
      </w:r>
      <w:r>
        <w:t xml:space="preserve"> en particular en un análisis realista de la ciencia y la tecnología, debemos calificar de lento el proceso de crecimiento de este sector. Sin embargo, este análisis es el mejor punto de partida para repensar y promover estrategias que estimulen las estadí</w:t>
      </w:r>
      <w:r>
        <w:t xml:space="preserve">sticas y los resultados, y quién mejor que la Academia para fortalecer y estimular la generación de innovaciones, </w:t>
      </w:r>
      <w:r>
        <w:lastRenderedPageBreak/>
        <w:t>su desarrollo y protección ante organismos competentes para comercializarlas y transferirlas y así traducirlas en crecimiento económico para e</w:t>
      </w:r>
      <w:r>
        <w:t xml:space="preserve">l país y la región. </w:t>
      </w:r>
    </w:p>
    <w:p w:rsidR="006E45AC" w:rsidRDefault="00706A65">
      <w:pPr>
        <w:ind w:left="5"/>
      </w:pPr>
      <w:r>
        <w:t>Colombia se enfrenta a nuevas oportunidades y espera que la visión del nuevo y joven gobierno la sitúe en la senda del crecimiento y la mejora. Superar las barreras y aprovechar mejor la inteligencia de los investigadores y desarrollad</w:t>
      </w:r>
      <w:r>
        <w:t>ores será el camino para que la innovación contribuya más al crecimiento cultural y económico del país. Esta tarea requerirá la integración y cooperación de todos los actores del sistema, es decir, los centros e institutos de investigación y desarrollo tec</w:t>
      </w:r>
      <w:r>
        <w:t xml:space="preserve">nológico, las oficinas de transferencia de investigación, las empresas, las universidades, etc. </w:t>
      </w:r>
    </w:p>
    <w:sectPr w:rsidR="006E45AC">
      <w:pgSz w:w="12240" w:h="15840"/>
      <w:pgMar w:top="393" w:right="1739" w:bottom="2002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AC"/>
    <w:rsid w:val="006E45AC"/>
    <w:rsid w:val="0070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85C9"/>
  <w15:docId w15:val="{98F6C473-C415-4585-A863-1A3173F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2" w:line="241" w:lineRule="auto"/>
      <w:ind w:left="20" w:hanging="20"/>
    </w:pPr>
    <w:rPr>
      <w:rFonts w:ascii="Arial" w:eastAsia="Arial" w:hAnsi="Arial" w:cs="Arial"/>
      <w:color w:val="60606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8"/>
      <w:outlineLvl w:val="0"/>
    </w:pPr>
    <w:rPr>
      <w:rFonts w:ascii="Georgia" w:eastAsia="Georgia" w:hAnsi="Georgia" w:cs="Georgia"/>
      <w:color w:val="000000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eorgia" w:eastAsia="Georgia" w:hAnsi="Georgia" w:cs="Georgia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Acevedo Rojas</dc:creator>
  <cp:keywords>docId:343AAEB0C474119659B49C015C4AB766</cp:keywords>
  <cp:lastModifiedBy>samuel</cp:lastModifiedBy>
  <cp:revision>3</cp:revision>
  <cp:lastPrinted>2022-11-22T20:28:00Z</cp:lastPrinted>
  <dcterms:created xsi:type="dcterms:W3CDTF">2022-11-22T20:30:00Z</dcterms:created>
  <dcterms:modified xsi:type="dcterms:W3CDTF">2022-11-22T20:30:00Z</dcterms:modified>
</cp:coreProperties>
</file>